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D235F" w:rsidTr="00A742F0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D235F" w:rsidRDefault="003D235F" w:rsidP="00A742F0">
            <w:pPr>
              <w:widowControl w:val="0"/>
              <w:ind w:left="-57" w:right="-57"/>
            </w:pPr>
            <w:r>
              <w:rPr>
                <w:noProof/>
                <w:lang w:eastAsia="nb-NO"/>
              </w:rPr>
              <w:drawing>
                <wp:inline distT="0" distB="0" distL="0" distR="0" wp14:anchorId="4E5F1364" wp14:editId="3077B108">
                  <wp:extent cx="1866900" cy="33337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35F" w:rsidTr="00A742F0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D235F" w:rsidRDefault="003D235F" w:rsidP="00A742F0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715" t="10160" r="12700" b="8255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5B413E" w:rsidRDefault="005B413E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sz w:val="28"/>
          <w:lang w:val="nn-NO"/>
        </w:rPr>
      </w:pPr>
    </w:p>
    <w:p w:rsidR="003D235F" w:rsidRPr="00A72197" w:rsidRDefault="003D235F" w:rsidP="005B413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rFonts w:ascii="Palatino Linotype" w:hAnsi="Palatino Linotype"/>
          <w:b/>
          <w:sz w:val="28"/>
          <w:lang w:val="nn-NO"/>
        </w:rPr>
      </w:pPr>
      <w:r w:rsidRPr="00A72197">
        <w:rPr>
          <w:rFonts w:ascii="Palatino Linotype" w:hAnsi="Palatino Linotype"/>
          <w:b/>
          <w:sz w:val="28"/>
          <w:lang w:val="nn-NO"/>
        </w:rPr>
        <w:t>EKSAMEN</w:t>
      </w:r>
    </w:p>
    <w:p w:rsidR="005B413E" w:rsidRPr="00A72197" w:rsidRDefault="005B413E" w:rsidP="005B413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rFonts w:ascii="Palatino Linotype" w:hAnsi="Palatino Linotype"/>
          <w:b/>
          <w:sz w:val="28"/>
          <w:lang w:val="nn-NO"/>
        </w:rPr>
      </w:pPr>
      <w:r w:rsidRPr="00A72197">
        <w:rPr>
          <w:rFonts w:ascii="Palatino Linotype" w:hAnsi="Palatino Linotype"/>
          <w:b/>
          <w:sz w:val="28"/>
          <w:lang w:val="nn-NO"/>
        </w:rPr>
        <w:t>4215 MILJØRETT OG FORVALTNIN</w:t>
      </w:r>
      <w:r w:rsidR="00A836B9">
        <w:rPr>
          <w:rFonts w:ascii="Palatino Linotype" w:hAnsi="Palatino Linotype"/>
          <w:b/>
          <w:sz w:val="28"/>
          <w:lang w:val="nn-NO"/>
        </w:rPr>
        <w:t>G</w:t>
      </w:r>
      <w:bookmarkStart w:id="0" w:name="_GoBack"/>
      <w:bookmarkEnd w:id="0"/>
    </w:p>
    <w:p w:rsidR="003D235F" w:rsidRPr="0084247C" w:rsidRDefault="003D235F" w:rsidP="005B413E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A72197">
        <w:rPr>
          <w:rFonts w:ascii="Palatino Linotype" w:hAnsi="Palatino Linotype"/>
          <w:b/>
          <w:sz w:val="28"/>
          <w:lang w:val="nn-NO"/>
        </w:rPr>
        <w:t>0</w:t>
      </w:r>
      <w:r w:rsidR="00A13B9F">
        <w:rPr>
          <w:rFonts w:ascii="Palatino Linotype" w:hAnsi="Palatino Linotype"/>
          <w:b/>
          <w:sz w:val="28"/>
          <w:lang w:val="nn-NO"/>
        </w:rPr>
        <w:t>5</w:t>
      </w:r>
      <w:r w:rsidRPr="00A72197">
        <w:rPr>
          <w:rFonts w:ascii="Palatino Linotype" w:hAnsi="Palatino Linotype"/>
          <w:b/>
          <w:sz w:val="28"/>
          <w:lang w:val="nn-NO"/>
        </w:rPr>
        <w:t>.12.201</w:t>
      </w:r>
      <w:r w:rsidR="00A13B9F">
        <w:rPr>
          <w:rFonts w:ascii="Palatino Linotype" w:hAnsi="Palatino Linotype"/>
          <w:b/>
          <w:sz w:val="28"/>
          <w:lang w:val="nn-NO"/>
        </w:rPr>
        <w:t>4</w:t>
      </w:r>
    </w:p>
    <w:p w:rsidR="003D235F" w:rsidRPr="0084247C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D235F" w:rsidRPr="0084247C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D235F" w:rsidRPr="00EA5BAD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A72197">
        <w:rPr>
          <w:rFonts w:ascii="Palatino Linotype" w:hAnsi="Palatino Linotype"/>
          <w:sz w:val="28"/>
          <w:lang w:val="nn-NO"/>
        </w:rPr>
        <w:t>Tid:</w:t>
      </w:r>
      <w:r w:rsidRPr="00A72197">
        <w:rPr>
          <w:rFonts w:ascii="Palatino Linotype" w:hAnsi="Palatino Linotype"/>
          <w:sz w:val="28"/>
          <w:lang w:val="nn-NO"/>
        </w:rPr>
        <w:tab/>
      </w:r>
      <w:r w:rsidRPr="00A72197">
        <w:rPr>
          <w:rFonts w:ascii="Palatino Linotype" w:hAnsi="Palatino Linotype"/>
          <w:sz w:val="28"/>
          <w:lang w:val="nn-NO"/>
        </w:rPr>
        <w:tab/>
      </w:r>
      <w:r w:rsidRPr="00A72197">
        <w:rPr>
          <w:rFonts w:ascii="Palatino Linotype" w:hAnsi="Palatino Linotype"/>
          <w:sz w:val="28"/>
          <w:lang w:val="nn-NO"/>
        </w:rPr>
        <w:tab/>
      </w:r>
      <w:r w:rsidRPr="00EA5BAD">
        <w:rPr>
          <w:rFonts w:ascii="Palatino Linotype" w:hAnsi="Palatino Linotype"/>
          <w:sz w:val="28"/>
          <w:lang w:val="nn-NO"/>
        </w:rPr>
        <w:t>09:00-14:00</w:t>
      </w:r>
    </w:p>
    <w:p w:rsidR="003D235F" w:rsidRPr="00A72197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A72197">
        <w:rPr>
          <w:rFonts w:ascii="Palatino Linotype" w:hAnsi="Palatino Linotype"/>
          <w:sz w:val="28"/>
          <w:lang w:val="nn-NO"/>
        </w:rPr>
        <w:tab/>
      </w:r>
      <w:r w:rsidRPr="00A72197">
        <w:rPr>
          <w:rFonts w:ascii="Palatino Linotype" w:hAnsi="Palatino Linotype"/>
          <w:sz w:val="28"/>
          <w:lang w:val="nn-NO"/>
        </w:rPr>
        <w:tab/>
      </w:r>
      <w:r w:rsidRPr="00A72197">
        <w:rPr>
          <w:rFonts w:ascii="Palatino Linotype" w:hAnsi="Palatino Linotype"/>
          <w:sz w:val="28"/>
          <w:lang w:val="nn-NO"/>
        </w:rPr>
        <w:tab/>
      </w:r>
    </w:p>
    <w:p w:rsidR="003D235F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7122B3">
        <w:rPr>
          <w:rFonts w:ascii="Palatino Linotype" w:hAnsi="Palatino Linotype"/>
          <w:sz w:val="28"/>
          <w:lang w:val="nn-NO"/>
        </w:rPr>
        <w:t xml:space="preserve">Målform: </w:t>
      </w:r>
      <w:r w:rsidRPr="007122B3">
        <w:rPr>
          <w:rFonts w:ascii="Palatino Linotype" w:hAnsi="Palatino Linotype"/>
          <w:sz w:val="28"/>
          <w:lang w:val="nn-NO"/>
        </w:rPr>
        <w:tab/>
      </w:r>
      <w:r w:rsidRPr="007122B3">
        <w:rPr>
          <w:rFonts w:ascii="Palatino Linotype" w:hAnsi="Palatino Linotype"/>
          <w:sz w:val="28"/>
          <w:lang w:val="nn-NO"/>
        </w:rPr>
        <w:tab/>
        <w:t>Bokmål</w:t>
      </w:r>
    </w:p>
    <w:p w:rsidR="00040633" w:rsidRPr="007122B3" w:rsidRDefault="00040633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</w:p>
    <w:p w:rsidR="00E22098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7122B3">
        <w:rPr>
          <w:rFonts w:ascii="Palatino Linotype" w:hAnsi="Palatino Linotype"/>
          <w:sz w:val="28"/>
          <w:lang w:val="nn-NO"/>
        </w:rPr>
        <w:t xml:space="preserve">Sidetal: </w:t>
      </w:r>
      <w:r w:rsidRPr="007122B3">
        <w:rPr>
          <w:rFonts w:ascii="Palatino Linotype" w:hAnsi="Palatino Linotype"/>
          <w:sz w:val="28"/>
          <w:lang w:val="nn-NO"/>
        </w:rPr>
        <w:tab/>
      </w:r>
      <w:r w:rsidRPr="007122B3">
        <w:rPr>
          <w:rFonts w:ascii="Palatino Linotype" w:hAnsi="Palatino Linotype"/>
          <w:sz w:val="28"/>
          <w:lang w:val="nn-NO"/>
        </w:rPr>
        <w:tab/>
      </w:r>
      <w:r w:rsidR="00235148">
        <w:rPr>
          <w:rFonts w:ascii="Palatino Linotype" w:hAnsi="Palatino Linotype"/>
          <w:sz w:val="28"/>
          <w:lang w:val="nn-NO"/>
        </w:rPr>
        <w:t>3</w:t>
      </w:r>
      <w:r w:rsidRPr="007122B3">
        <w:rPr>
          <w:rFonts w:ascii="Palatino Linotype" w:hAnsi="Palatino Linotype"/>
          <w:sz w:val="28"/>
          <w:lang w:val="nn-NO"/>
        </w:rPr>
        <w:t xml:space="preserve"> (inkludert forsiden)</w:t>
      </w:r>
      <w:r w:rsidRPr="007122B3">
        <w:rPr>
          <w:rFonts w:ascii="Palatino Linotype" w:hAnsi="Palatino Linotype"/>
          <w:sz w:val="28"/>
          <w:lang w:val="nn-NO"/>
        </w:rPr>
        <w:tab/>
      </w:r>
    </w:p>
    <w:p w:rsidR="003D235F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7122B3">
        <w:rPr>
          <w:rFonts w:ascii="Palatino Linotype" w:hAnsi="Palatino Linotype"/>
          <w:sz w:val="28"/>
          <w:lang w:val="nn-NO"/>
        </w:rPr>
        <w:tab/>
      </w:r>
      <w:r w:rsidRPr="007122B3">
        <w:rPr>
          <w:rFonts w:ascii="Palatino Linotype" w:hAnsi="Palatino Linotype"/>
          <w:sz w:val="28"/>
          <w:lang w:val="nn-NO"/>
        </w:rPr>
        <w:tab/>
      </w:r>
      <w:r w:rsidRPr="007122B3">
        <w:rPr>
          <w:rFonts w:ascii="Palatino Linotype" w:hAnsi="Palatino Linotype"/>
          <w:sz w:val="28"/>
          <w:lang w:val="nn-NO"/>
        </w:rPr>
        <w:tab/>
      </w:r>
    </w:p>
    <w:p w:rsidR="003D235F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</w:p>
    <w:p w:rsidR="00A72197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</w:rPr>
      </w:pPr>
      <w:r w:rsidRPr="007122B3">
        <w:rPr>
          <w:rFonts w:ascii="Palatino Linotype" w:hAnsi="Palatino Linotype"/>
          <w:sz w:val="28"/>
        </w:rPr>
        <w:t>Hjelpemiddel:     Norges Lover, e</w:t>
      </w:r>
      <w:r w:rsidR="00A72197" w:rsidRPr="007122B3">
        <w:rPr>
          <w:rFonts w:ascii="Palatino Linotype" w:hAnsi="Palatino Linotype"/>
          <w:sz w:val="28"/>
        </w:rPr>
        <w:t>ller egen mappe med utskrift av</w:t>
      </w:r>
    </w:p>
    <w:p w:rsidR="003D235F" w:rsidRPr="007122B3" w:rsidRDefault="003D235F" w:rsidP="00A7219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firstLine="2127"/>
        <w:rPr>
          <w:rFonts w:ascii="Palatino Linotype" w:hAnsi="Palatino Linotype"/>
          <w:sz w:val="28"/>
        </w:rPr>
      </w:pPr>
      <w:r w:rsidRPr="007122B3">
        <w:rPr>
          <w:rFonts w:ascii="Palatino Linotype" w:hAnsi="Palatino Linotype"/>
          <w:sz w:val="28"/>
        </w:rPr>
        <w:t>aktuelle lover</w:t>
      </w:r>
      <w:r w:rsidR="005B413E" w:rsidRPr="007122B3">
        <w:rPr>
          <w:rFonts w:ascii="Palatino Linotype" w:hAnsi="Palatino Linotype"/>
          <w:sz w:val="28"/>
        </w:rPr>
        <w:t xml:space="preserve"> og forskrifter</w:t>
      </w:r>
      <w:r w:rsidRPr="007122B3">
        <w:rPr>
          <w:rFonts w:ascii="Palatino Linotype" w:hAnsi="Palatino Linotype"/>
          <w:sz w:val="28"/>
        </w:rPr>
        <w:t xml:space="preserve"> </w:t>
      </w:r>
    </w:p>
    <w:p w:rsidR="003D235F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7122B3">
        <w:rPr>
          <w:rFonts w:ascii="Palatino Linotype" w:hAnsi="Palatino Linotype"/>
          <w:sz w:val="28"/>
          <w:lang w:val="nn-NO"/>
        </w:rPr>
        <w:t>Merknader:</w:t>
      </w:r>
      <w:r w:rsidRPr="007122B3">
        <w:rPr>
          <w:rFonts w:ascii="Palatino Linotype" w:hAnsi="Palatino Linotype"/>
          <w:sz w:val="28"/>
          <w:lang w:val="nn-NO"/>
        </w:rPr>
        <w:tab/>
        <w:t>Ingen</w:t>
      </w:r>
      <w:r w:rsidRPr="007122B3">
        <w:rPr>
          <w:rFonts w:ascii="Palatino Linotype" w:hAnsi="Palatino Linotype"/>
          <w:sz w:val="28"/>
          <w:lang w:val="nn-NO"/>
        </w:rPr>
        <w:tab/>
        <w:t xml:space="preserve">                              </w:t>
      </w:r>
    </w:p>
    <w:p w:rsidR="003D235F" w:rsidRPr="007122B3" w:rsidRDefault="00A72197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rFonts w:ascii="Palatino Linotype" w:hAnsi="Palatino Linotype"/>
          <w:sz w:val="28"/>
          <w:lang w:val="nn-NO"/>
        </w:rPr>
      </w:pPr>
      <w:r w:rsidRPr="007122B3">
        <w:rPr>
          <w:rFonts w:ascii="Palatino Linotype" w:hAnsi="Palatino Linotype"/>
          <w:sz w:val="28"/>
          <w:lang w:val="nn-NO"/>
        </w:rPr>
        <w:t xml:space="preserve">Vedlegg:              </w:t>
      </w:r>
      <w:r w:rsidR="003D235F" w:rsidRPr="007122B3">
        <w:rPr>
          <w:rFonts w:ascii="Palatino Linotype" w:hAnsi="Palatino Linotype"/>
          <w:sz w:val="28"/>
          <w:lang w:val="nn-NO"/>
        </w:rPr>
        <w:t xml:space="preserve">Ingen  </w:t>
      </w:r>
    </w:p>
    <w:p w:rsidR="003D235F" w:rsidRPr="007122B3" w:rsidRDefault="003D235F" w:rsidP="003D235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D235F" w:rsidRPr="007122B3" w:rsidRDefault="003D235F" w:rsidP="003D235F">
      <w:pPr>
        <w:widowControl w:val="0"/>
        <w:ind w:left="-567" w:right="311" w:hanging="142"/>
        <w:rPr>
          <w:rFonts w:ascii="Palatino Linotype" w:hAnsi="Palatino Linotype"/>
          <w:lang w:val="nn-NO"/>
        </w:rPr>
      </w:pPr>
      <w:r w:rsidRPr="007122B3">
        <w:rPr>
          <w:lang w:val="nn-NO"/>
        </w:rPr>
        <w:t xml:space="preserve">  </w:t>
      </w:r>
      <w:r w:rsidRPr="007122B3">
        <w:rPr>
          <w:rFonts w:ascii="Palatino Linotype" w:hAnsi="Palatino Linotype"/>
          <w:b/>
          <w:lang w:val="nn-NO"/>
        </w:rPr>
        <w:t>Eksamensresultata blir offentliggjort på studentweb.</w:t>
      </w: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7122B3" w:rsidRPr="007122B3" w:rsidTr="00A742F0">
        <w:tc>
          <w:tcPr>
            <w:tcW w:w="709" w:type="dxa"/>
          </w:tcPr>
          <w:p w:rsidR="003D235F" w:rsidRPr="007122B3" w:rsidRDefault="003D235F" w:rsidP="00A742F0">
            <w:pPr>
              <w:pStyle w:val="Bunntekst"/>
              <w:ind w:left="-57"/>
              <w:rPr>
                <w:lang w:val="nn-NO"/>
              </w:rPr>
            </w:pPr>
            <w:r w:rsidRPr="007122B3">
              <w:rPr>
                <w:noProof/>
                <w:lang w:eastAsia="nb-NO"/>
              </w:rPr>
              <w:lastRenderedPageBreak/>
              <w:drawing>
                <wp:inline distT="0" distB="0" distL="0" distR="0" wp14:anchorId="66FCFDE9" wp14:editId="12A5C90F">
                  <wp:extent cx="361950" cy="304800"/>
                  <wp:effectExtent l="1905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D235F" w:rsidRPr="007122B3" w:rsidRDefault="003D235F" w:rsidP="00A742F0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  <w:lang w:val="nn-NO"/>
              </w:rPr>
            </w:pPr>
            <w:r w:rsidRPr="007122B3">
              <w:rPr>
                <w:rFonts w:ascii="GillSans" w:hAnsi="GillSans"/>
                <w:b/>
                <w:sz w:val="16"/>
                <w:lang w:val="nn-NO"/>
              </w:rPr>
              <w:t>Fakultet for Allmennvitskaplege fag</w:t>
            </w:r>
            <w:r w:rsidRPr="007122B3">
              <w:rPr>
                <w:rFonts w:ascii="GillSans" w:hAnsi="GillSans"/>
                <w:sz w:val="16"/>
                <w:lang w:val="nn-NO"/>
              </w:rPr>
              <w:t>,</w:t>
            </w:r>
            <w:r w:rsidRPr="007122B3">
              <w:rPr>
                <w:rFonts w:ascii="GillSans" w:hAnsi="GillSans"/>
                <w:b/>
                <w:sz w:val="16"/>
                <w:lang w:val="nn-NO"/>
              </w:rPr>
              <w:t xml:space="preserve">  </w:t>
            </w:r>
          </w:p>
        </w:tc>
      </w:tr>
    </w:tbl>
    <w:p w:rsidR="00A13B9F" w:rsidRDefault="00A13B9F"/>
    <w:p w:rsidR="00D32392" w:rsidRPr="00A8201C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  <w:r w:rsidRPr="00A8201C">
        <w:rPr>
          <w:rFonts w:ascii="Arial Narrow" w:hAnsi="Arial Narrow" w:cs="Times New Roman"/>
          <w:b/>
          <w:sz w:val="28"/>
          <w:szCs w:val="28"/>
        </w:rPr>
        <w:t>Oppgave 1 - Internasjonal miljørett og forvaltning</w:t>
      </w:r>
    </w:p>
    <w:p w:rsidR="00D32392" w:rsidRPr="00782905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782905">
        <w:rPr>
          <w:rFonts w:ascii="Arial Narrow" w:hAnsi="Arial Narrow" w:cs="Times New Roman"/>
          <w:b/>
          <w:sz w:val="24"/>
          <w:szCs w:val="24"/>
        </w:rPr>
        <w:t>1a)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782905">
        <w:rPr>
          <w:rFonts w:ascii="Arial Narrow" w:hAnsi="Arial Narrow" w:cs="Times New Roman"/>
          <w:sz w:val="24"/>
          <w:szCs w:val="24"/>
        </w:rPr>
        <w:t xml:space="preserve">I hovedsak består EU-unionen av fem indre institusjoner, som all virksomhet kretser rundt. Hvilke indre institusjoner er dette, </w:t>
      </w:r>
      <w:r>
        <w:rPr>
          <w:rFonts w:ascii="Arial Narrow" w:hAnsi="Arial Narrow" w:cs="Times New Roman"/>
          <w:sz w:val="24"/>
          <w:szCs w:val="24"/>
        </w:rPr>
        <w:t xml:space="preserve">og </w:t>
      </w:r>
      <w:r w:rsidRPr="00782905">
        <w:rPr>
          <w:rFonts w:ascii="Arial Narrow" w:hAnsi="Arial Narrow" w:cs="Times New Roman"/>
          <w:sz w:val="24"/>
          <w:szCs w:val="24"/>
        </w:rPr>
        <w:t>hva slag type makt har disse? Hvilke av disse institusjone</w:t>
      </w:r>
      <w:r>
        <w:rPr>
          <w:rFonts w:ascii="Arial Narrow" w:hAnsi="Arial Narrow" w:cs="Times New Roman"/>
          <w:sz w:val="24"/>
          <w:szCs w:val="24"/>
        </w:rPr>
        <w:t>ne</w:t>
      </w:r>
      <w:r w:rsidRPr="00782905">
        <w:rPr>
          <w:rFonts w:ascii="Arial Narrow" w:hAnsi="Arial Narrow" w:cs="Times New Roman"/>
          <w:sz w:val="24"/>
          <w:szCs w:val="24"/>
        </w:rPr>
        <w:t xml:space="preserve"> finnes også tilsvarende i hver av enkelt-statene i EU?  Bruk gjerne Norge som eksempel når du navngir ulike institusjoner som både finnes i EU og i enkeltlandene.</w:t>
      </w:r>
    </w:p>
    <w:p w:rsidR="00D32392" w:rsidRPr="00782905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782905">
        <w:rPr>
          <w:rFonts w:ascii="Arial Narrow" w:hAnsi="Arial Narrow" w:cs="Times New Roman"/>
          <w:b/>
          <w:sz w:val="24"/>
          <w:szCs w:val="24"/>
        </w:rPr>
        <w:t xml:space="preserve">1b) </w:t>
      </w:r>
      <w:r w:rsidRPr="00782905">
        <w:rPr>
          <w:rFonts w:ascii="Arial Narrow" w:hAnsi="Arial Narrow" w:cs="Times New Roman"/>
          <w:sz w:val="24"/>
          <w:szCs w:val="24"/>
        </w:rPr>
        <w:t xml:space="preserve">1993 ble Romatraktatens mål om et indre marked realisert. EU ble da et område for det vi kaller de de fire friheter. </w:t>
      </w:r>
      <w:r>
        <w:rPr>
          <w:rFonts w:ascii="Arial Narrow" w:hAnsi="Arial Narrow" w:cs="Times New Roman"/>
          <w:sz w:val="24"/>
          <w:szCs w:val="24"/>
        </w:rPr>
        <w:t xml:space="preserve">Skriv kort hva som </w:t>
      </w:r>
      <w:r w:rsidRPr="00782905">
        <w:rPr>
          <w:rFonts w:ascii="Arial Narrow" w:hAnsi="Arial Narrow" w:cs="Times New Roman"/>
          <w:sz w:val="24"/>
          <w:szCs w:val="24"/>
        </w:rPr>
        <w:t>menes med de fire friheter innen EU?</w:t>
      </w:r>
    </w:p>
    <w:p w:rsidR="00D32392" w:rsidRPr="00782905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782905">
        <w:rPr>
          <w:rFonts w:ascii="Arial Narrow" w:hAnsi="Arial Narrow" w:cs="Times New Roman"/>
          <w:b/>
          <w:sz w:val="24"/>
          <w:szCs w:val="24"/>
        </w:rPr>
        <w:t xml:space="preserve">1c) </w:t>
      </w:r>
      <w:r w:rsidRPr="00782905">
        <w:rPr>
          <w:rFonts w:ascii="Arial Narrow" w:hAnsi="Arial Narrow" w:cs="Times New Roman"/>
          <w:sz w:val="24"/>
          <w:szCs w:val="24"/>
        </w:rPr>
        <w:t>Hva er forskjellen på en EU-forordning og et EU-direktiv</w:t>
      </w:r>
      <w:r>
        <w:rPr>
          <w:rFonts w:ascii="Arial Narrow" w:hAnsi="Arial Narrow" w:cs="Times New Roman"/>
          <w:sz w:val="24"/>
          <w:szCs w:val="24"/>
        </w:rPr>
        <w:t>?</w:t>
      </w:r>
    </w:p>
    <w:p w:rsidR="00D32392" w:rsidRPr="00782905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782905">
        <w:rPr>
          <w:rFonts w:ascii="Arial Narrow" w:hAnsi="Arial Narrow" w:cs="Times New Roman"/>
          <w:b/>
          <w:sz w:val="24"/>
          <w:szCs w:val="24"/>
        </w:rPr>
        <w:t xml:space="preserve">1d) </w:t>
      </w:r>
      <w:r w:rsidRPr="00782905">
        <w:rPr>
          <w:rFonts w:ascii="Arial Narrow" w:hAnsi="Arial Narrow" w:cs="Times New Roman"/>
          <w:sz w:val="24"/>
          <w:szCs w:val="24"/>
        </w:rPr>
        <w:t>Norge har ratifisert eller signert en rekke internasjonale miljøavtaler, Hva er hovedforskjellen mellom å signere og ratifisere en avtale?</w:t>
      </w:r>
      <w:r w:rsidRPr="0078290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32392" w:rsidRPr="00782905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782905">
        <w:rPr>
          <w:rFonts w:ascii="Arial Narrow" w:hAnsi="Arial Narrow" w:cs="Times New Roman"/>
          <w:b/>
          <w:sz w:val="24"/>
          <w:szCs w:val="24"/>
        </w:rPr>
        <w:t xml:space="preserve">1e) </w:t>
      </w:r>
      <w:r w:rsidRPr="00782905">
        <w:rPr>
          <w:rFonts w:ascii="Arial Narrow" w:hAnsi="Arial Narrow" w:cs="Times New Roman"/>
          <w:sz w:val="24"/>
          <w:szCs w:val="24"/>
        </w:rPr>
        <w:t>Norge har ikke juridisk bundet seg til EUs naturvernregelverk (Habitat og Fugledirektivet), som per dato ikke inngår i EØS-avtalen, med begrunnelse i presumsjonsprinsippet. Hva menes med presumsjonsprinsippet</w:t>
      </w:r>
      <w:r>
        <w:rPr>
          <w:rFonts w:ascii="Arial Narrow" w:hAnsi="Arial Narrow" w:cs="Times New Roman"/>
          <w:sz w:val="24"/>
          <w:szCs w:val="24"/>
        </w:rPr>
        <w:t>?</w:t>
      </w:r>
      <w:r w:rsidRPr="0078290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32392" w:rsidRPr="00782905" w:rsidRDefault="00D32392" w:rsidP="00D32392">
      <w:pPr>
        <w:rPr>
          <w:rFonts w:ascii="Arial Narrow" w:hAnsi="Arial Narrow" w:cs="Times New Roman"/>
          <w:b/>
        </w:rPr>
      </w:pPr>
    </w:p>
    <w:p w:rsidR="00D32392" w:rsidRPr="00A8201C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  <w:r w:rsidRPr="00A8201C">
        <w:rPr>
          <w:rFonts w:ascii="Arial Narrow" w:hAnsi="Arial Narrow" w:cs="Times New Roman"/>
          <w:b/>
          <w:sz w:val="28"/>
          <w:szCs w:val="28"/>
        </w:rPr>
        <w:t>Oppgave 2 - Juridiske begreper.</w:t>
      </w:r>
    </w:p>
    <w:p w:rsidR="00D32392" w:rsidRPr="00A8201C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2a) </w:t>
      </w:r>
      <w:r w:rsidRPr="00A8201C">
        <w:rPr>
          <w:rFonts w:ascii="Arial Narrow" w:hAnsi="Arial Narrow" w:cs="Times New Roman"/>
          <w:sz w:val="24"/>
          <w:szCs w:val="24"/>
        </w:rPr>
        <w:t>Jurister og andre saksbehandlere bygger sin oppfatning om gjeldene rett på mange ulike rettskilder. Nevn de viktigste rettskildene og redegjør kort for hver enkelt av disse.</w:t>
      </w:r>
    </w:p>
    <w:p w:rsidR="00D32392" w:rsidRPr="00A8201C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2b. </w:t>
      </w:r>
      <w:r w:rsidRPr="00A8201C">
        <w:rPr>
          <w:rFonts w:ascii="Arial Narrow" w:hAnsi="Arial Narrow" w:cs="Times New Roman"/>
          <w:sz w:val="24"/>
          <w:szCs w:val="24"/>
        </w:rPr>
        <w:t>Hva menes med prejudikat</w:t>
      </w:r>
      <w:r>
        <w:rPr>
          <w:rFonts w:ascii="Arial Narrow" w:hAnsi="Arial Narrow" w:cs="Times New Roman"/>
          <w:sz w:val="24"/>
          <w:szCs w:val="24"/>
        </w:rPr>
        <w:t>, og gi et eksempel på et prejudikat</w:t>
      </w:r>
      <w:r w:rsidRPr="00A8201C">
        <w:rPr>
          <w:rFonts w:ascii="Arial Narrow" w:hAnsi="Arial Narrow" w:cs="Times New Roman"/>
          <w:sz w:val="24"/>
          <w:szCs w:val="24"/>
        </w:rPr>
        <w:t>?</w:t>
      </w:r>
    </w:p>
    <w:p w:rsidR="00D32392" w:rsidRPr="00A8201C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2c) </w:t>
      </w:r>
      <w:r w:rsidRPr="00A8201C">
        <w:rPr>
          <w:rFonts w:ascii="Arial Narrow" w:hAnsi="Arial Narrow" w:cs="Times New Roman"/>
          <w:sz w:val="24"/>
          <w:szCs w:val="24"/>
        </w:rPr>
        <w:t>Legalitetsprinsippet er ikke lengre konstitusjonell sedvanerett men er nå lovfestet, etter at dette prinsippet ble tatt inn i den reviderte Grunnloven av 13.05.2014, kunngjort 20.06.2014.  Hva menes med legalitetsprinsippet, og hvor i den reviderte Grunnloven finner vi dette prinsippet lovfestet?</w:t>
      </w:r>
      <w:r w:rsidRPr="00A8201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32392" w:rsidRPr="00A8201C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2d) </w:t>
      </w:r>
      <w:r w:rsidRPr="00A8201C">
        <w:rPr>
          <w:rFonts w:ascii="Arial Narrow" w:hAnsi="Arial Narrow" w:cs="Times New Roman"/>
          <w:sz w:val="24"/>
          <w:szCs w:val="24"/>
        </w:rPr>
        <w:t>Hva menes men konstitusjonell sedvanerett?</w:t>
      </w:r>
    </w:p>
    <w:p w:rsidR="00D32392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2e) </w:t>
      </w:r>
      <w:r w:rsidRPr="00A8201C">
        <w:rPr>
          <w:rFonts w:ascii="Arial Narrow" w:hAnsi="Arial Narrow" w:cs="Times New Roman"/>
          <w:sz w:val="24"/>
          <w:szCs w:val="24"/>
        </w:rPr>
        <w:t>Berørte statlige og regionale organer kan fremme innsigelse til forslag til kommuneplanens arealdel og reguleringsplan. Hva menes med innsigelse, hvorfor har vi innsigelsesordningen i plansaker, og i hvilken lov og hvilke paragrafer er dette lovhjemlet?</w:t>
      </w:r>
    </w:p>
    <w:p w:rsidR="00D32392" w:rsidRDefault="00D32392" w:rsidP="00D32392">
      <w:pPr>
        <w:rPr>
          <w:rFonts w:ascii="Arial Narrow" w:hAnsi="Arial Narrow" w:cs="Times New Roman"/>
          <w:sz w:val="24"/>
          <w:szCs w:val="24"/>
        </w:rPr>
      </w:pPr>
    </w:p>
    <w:p w:rsidR="00D32392" w:rsidRDefault="00D32392" w:rsidP="00D32392">
      <w:pPr>
        <w:rPr>
          <w:rFonts w:ascii="Arial Narrow" w:hAnsi="Arial Narrow" w:cs="Times New Roman"/>
          <w:sz w:val="24"/>
          <w:szCs w:val="24"/>
        </w:rPr>
      </w:pPr>
    </w:p>
    <w:p w:rsidR="00D32392" w:rsidRDefault="00D32392" w:rsidP="00D32392">
      <w:pPr>
        <w:rPr>
          <w:rFonts w:ascii="Arial Narrow" w:hAnsi="Arial Narrow" w:cs="Times New Roman"/>
          <w:sz w:val="24"/>
          <w:szCs w:val="24"/>
        </w:rPr>
      </w:pPr>
    </w:p>
    <w:p w:rsidR="00D32392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</w:p>
    <w:p w:rsidR="00D32392" w:rsidRPr="00A8201C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  <w:r w:rsidRPr="00A8201C">
        <w:rPr>
          <w:rFonts w:ascii="Arial Narrow" w:hAnsi="Arial Narrow" w:cs="Times New Roman"/>
          <w:b/>
          <w:sz w:val="28"/>
          <w:szCs w:val="28"/>
        </w:rPr>
        <w:lastRenderedPageBreak/>
        <w:t>Oppgave 3 - Miljølovverk</w:t>
      </w:r>
    </w:p>
    <w:p w:rsidR="00D32392" w:rsidRPr="00A8201C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3a) </w:t>
      </w:r>
      <w:r w:rsidRPr="00A87B73">
        <w:rPr>
          <w:rFonts w:ascii="Arial Narrow" w:hAnsi="Arial Narrow" w:cs="Times New Roman"/>
          <w:sz w:val="24"/>
          <w:szCs w:val="24"/>
        </w:rPr>
        <w:t xml:space="preserve">Hvilke forskjellige hovedformål ivaretar hhv forurensingsloven og produktkontrolloven </w:t>
      </w:r>
      <w:r w:rsidRPr="00A8201C">
        <w:rPr>
          <w:rFonts w:ascii="Arial Narrow" w:hAnsi="Arial Narrow" w:cs="Times New Roman"/>
          <w:sz w:val="24"/>
          <w:szCs w:val="24"/>
        </w:rPr>
        <w:t>?</w:t>
      </w:r>
    </w:p>
    <w:p w:rsidR="00D32392" w:rsidRPr="00A8201C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3b) </w:t>
      </w:r>
      <w:r w:rsidRPr="00A8201C">
        <w:rPr>
          <w:rFonts w:ascii="Arial Narrow" w:hAnsi="Arial Narrow" w:cs="Times New Roman"/>
          <w:sz w:val="24"/>
          <w:szCs w:val="24"/>
        </w:rPr>
        <w:t>Er aktsomhetsplikten i produktkontrolloven straffbar, og eventuelt i hvilke tilfeller?</w:t>
      </w:r>
      <w:r w:rsidRPr="00A8201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32392" w:rsidRPr="00A8201C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3c) </w:t>
      </w:r>
      <w:r w:rsidRPr="00A8201C">
        <w:rPr>
          <w:rFonts w:ascii="Arial Narrow" w:hAnsi="Arial Narrow" w:cs="Times New Roman"/>
          <w:sz w:val="24"/>
          <w:szCs w:val="24"/>
        </w:rPr>
        <w:t xml:space="preserve">I hvilke paragrafer i </w:t>
      </w:r>
      <w:r>
        <w:rPr>
          <w:rFonts w:ascii="Arial Narrow" w:hAnsi="Arial Narrow" w:cs="Times New Roman"/>
          <w:sz w:val="24"/>
          <w:szCs w:val="24"/>
        </w:rPr>
        <w:t>f</w:t>
      </w:r>
      <w:r w:rsidRPr="00A8201C">
        <w:rPr>
          <w:rFonts w:ascii="Arial Narrow" w:hAnsi="Arial Narrow" w:cs="Times New Roman"/>
          <w:sz w:val="24"/>
          <w:szCs w:val="24"/>
        </w:rPr>
        <w:t>orurensningsloven går de</w:t>
      </w:r>
      <w:r>
        <w:rPr>
          <w:rFonts w:ascii="Arial Narrow" w:hAnsi="Arial Narrow" w:cs="Times New Roman"/>
          <w:sz w:val="24"/>
          <w:szCs w:val="24"/>
        </w:rPr>
        <w:t>t</w:t>
      </w:r>
      <w:r w:rsidRPr="00A8201C">
        <w:rPr>
          <w:rFonts w:ascii="Arial Narrow" w:hAnsi="Arial Narrow" w:cs="Times New Roman"/>
          <w:sz w:val="24"/>
          <w:szCs w:val="24"/>
        </w:rPr>
        <w:t xml:space="preserve"> fram at </w:t>
      </w:r>
      <w:r>
        <w:rPr>
          <w:rFonts w:ascii="Arial Narrow" w:hAnsi="Arial Narrow" w:cs="Times New Roman"/>
          <w:sz w:val="24"/>
          <w:szCs w:val="24"/>
        </w:rPr>
        <w:t>u</w:t>
      </w:r>
      <w:r w:rsidRPr="00A8201C">
        <w:rPr>
          <w:rFonts w:ascii="Arial Narrow" w:hAnsi="Arial Narrow" w:cs="Times New Roman"/>
          <w:sz w:val="24"/>
          <w:szCs w:val="24"/>
        </w:rPr>
        <w:t>aktsom</w:t>
      </w:r>
      <w:r>
        <w:rPr>
          <w:rFonts w:ascii="Arial Narrow" w:hAnsi="Arial Narrow" w:cs="Times New Roman"/>
          <w:sz w:val="24"/>
          <w:szCs w:val="24"/>
        </w:rPr>
        <w:t xml:space="preserve"> overtredelse </w:t>
      </w:r>
      <w:r w:rsidRPr="00A8201C">
        <w:rPr>
          <w:rFonts w:ascii="Arial Narrow" w:hAnsi="Arial Narrow" w:cs="Times New Roman"/>
          <w:sz w:val="24"/>
          <w:szCs w:val="24"/>
        </w:rPr>
        <w:t>er straffbar?</w:t>
      </w:r>
    </w:p>
    <w:p w:rsidR="00D32392" w:rsidRPr="00A8201C" w:rsidRDefault="00D32392" w:rsidP="00D32392">
      <w:pPr>
        <w:rPr>
          <w:rFonts w:ascii="Arial Narrow" w:hAnsi="Arial Narrow" w:cs="Times New Roman"/>
          <w:b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 xml:space="preserve">3d) </w:t>
      </w:r>
      <w:r w:rsidRPr="00A8201C">
        <w:rPr>
          <w:rFonts w:ascii="Arial Narrow" w:hAnsi="Arial Narrow" w:cs="Times New Roman"/>
          <w:sz w:val="24"/>
          <w:szCs w:val="24"/>
        </w:rPr>
        <w:t xml:space="preserve">Fredningsprinsippene i </w:t>
      </w:r>
      <w:r>
        <w:rPr>
          <w:rFonts w:ascii="Arial Narrow" w:hAnsi="Arial Narrow" w:cs="Times New Roman"/>
          <w:sz w:val="24"/>
          <w:szCs w:val="24"/>
        </w:rPr>
        <w:t>v</w:t>
      </w:r>
      <w:r w:rsidRPr="00A8201C">
        <w:rPr>
          <w:rFonts w:ascii="Arial Narrow" w:hAnsi="Arial Narrow" w:cs="Times New Roman"/>
          <w:sz w:val="24"/>
          <w:szCs w:val="24"/>
        </w:rPr>
        <w:t xml:space="preserve">iltloven og </w:t>
      </w:r>
      <w:r>
        <w:rPr>
          <w:rFonts w:ascii="Arial Narrow" w:hAnsi="Arial Narrow" w:cs="Times New Roman"/>
          <w:sz w:val="24"/>
          <w:szCs w:val="24"/>
        </w:rPr>
        <w:t>l</w:t>
      </w:r>
      <w:r w:rsidRPr="00A8201C">
        <w:rPr>
          <w:rFonts w:ascii="Arial Narrow" w:hAnsi="Arial Narrow" w:cs="Times New Roman"/>
          <w:sz w:val="24"/>
          <w:szCs w:val="24"/>
        </w:rPr>
        <w:t xml:space="preserve">aks og innlandfiskeloven er ikke lengre et lovfestet </w:t>
      </w:r>
      <w:r>
        <w:rPr>
          <w:rFonts w:ascii="Arial Narrow" w:hAnsi="Arial Narrow" w:cs="Times New Roman"/>
          <w:sz w:val="24"/>
          <w:szCs w:val="24"/>
        </w:rPr>
        <w:t xml:space="preserve">miljørettslig </w:t>
      </w:r>
      <w:r w:rsidRPr="00A8201C">
        <w:rPr>
          <w:rFonts w:ascii="Arial Narrow" w:hAnsi="Arial Narrow" w:cs="Times New Roman"/>
          <w:sz w:val="24"/>
          <w:szCs w:val="24"/>
        </w:rPr>
        <w:t>prinsipp i norsk lovgivning. Hvilket forvaltningsprinsipp gjelder i dag og i hvilken lov og paragraf er dette nå hjemlet?</w:t>
      </w:r>
      <w:r w:rsidRPr="00A8201C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D32392" w:rsidRDefault="00D32392" w:rsidP="00D32392">
      <w:pPr>
        <w:rPr>
          <w:rFonts w:ascii="Arial Narrow" w:hAnsi="Arial Narrow" w:cs="Times New Roman"/>
          <w:sz w:val="24"/>
          <w:szCs w:val="24"/>
        </w:rPr>
      </w:pPr>
      <w:r w:rsidRPr="00A8201C">
        <w:rPr>
          <w:rFonts w:ascii="Arial Narrow" w:hAnsi="Arial Narrow" w:cs="Times New Roman"/>
          <w:b/>
          <w:sz w:val="24"/>
          <w:szCs w:val="24"/>
        </w:rPr>
        <w:t>3e)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8201C">
        <w:rPr>
          <w:rFonts w:ascii="Arial Narrow" w:hAnsi="Arial Narrow" w:cs="Times New Roman"/>
          <w:sz w:val="24"/>
          <w:szCs w:val="24"/>
        </w:rPr>
        <w:t xml:space="preserve">I 2013 ble en mann i Kristiansand tingrett dømt for bl.a. inhuman jakt etter å ha skutt ca 30 rådyr, alle felt med hodeskudd på </w:t>
      </w:r>
      <w:r>
        <w:rPr>
          <w:rFonts w:ascii="Arial Narrow" w:hAnsi="Arial Narrow" w:cs="Times New Roman"/>
          <w:sz w:val="24"/>
          <w:szCs w:val="24"/>
        </w:rPr>
        <w:t>minst</w:t>
      </w:r>
      <w:r w:rsidRPr="00A8201C">
        <w:rPr>
          <w:rFonts w:ascii="Arial Narrow" w:hAnsi="Arial Narrow" w:cs="Times New Roman"/>
          <w:sz w:val="24"/>
          <w:szCs w:val="24"/>
        </w:rPr>
        <w:t xml:space="preserve"> 30 meters avstand, med bruk av en kaliber 22 long</w:t>
      </w:r>
      <w:r>
        <w:rPr>
          <w:rFonts w:ascii="Arial Narrow" w:hAnsi="Arial Narrow" w:cs="Times New Roman"/>
          <w:sz w:val="24"/>
          <w:szCs w:val="24"/>
        </w:rPr>
        <w:t>-</w:t>
      </w:r>
      <w:r w:rsidRPr="00A8201C">
        <w:rPr>
          <w:rFonts w:ascii="Arial Narrow" w:hAnsi="Arial Narrow" w:cs="Times New Roman"/>
          <w:sz w:val="24"/>
          <w:szCs w:val="24"/>
        </w:rPr>
        <w:t xml:space="preserve">rifle. Mannen hadde heller ikke betalt jeger-lisensen eller avlagt obligatorisk skyteprøve. </w:t>
      </w:r>
    </w:p>
    <w:p w:rsidR="00D32392" w:rsidRPr="003E6F26" w:rsidRDefault="00D32392" w:rsidP="00D32392">
      <w:pPr>
        <w:pStyle w:val="Listeavsnitt"/>
        <w:numPr>
          <w:ilvl w:val="0"/>
          <w:numId w:val="16"/>
        </w:numPr>
        <w:rPr>
          <w:rFonts w:ascii="Arial Narrow" w:hAnsi="Arial Narrow" w:cs="Times New Roman"/>
          <w:sz w:val="24"/>
          <w:szCs w:val="24"/>
        </w:rPr>
      </w:pPr>
      <w:r w:rsidRPr="003E6F26">
        <w:rPr>
          <w:rFonts w:ascii="Arial Narrow" w:hAnsi="Arial Narrow" w:cs="Times New Roman"/>
          <w:sz w:val="24"/>
          <w:szCs w:val="24"/>
        </w:rPr>
        <w:t xml:space="preserve">Hvilke paragrafer i </w:t>
      </w:r>
      <w:r>
        <w:rPr>
          <w:rFonts w:ascii="Arial Narrow" w:hAnsi="Arial Narrow" w:cs="Times New Roman"/>
          <w:sz w:val="24"/>
          <w:szCs w:val="24"/>
        </w:rPr>
        <w:t>v</w:t>
      </w:r>
      <w:r w:rsidRPr="003E6F26">
        <w:rPr>
          <w:rFonts w:ascii="Arial Narrow" w:hAnsi="Arial Narrow" w:cs="Times New Roman"/>
          <w:sz w:val="24"/>
          <w:szCs w:val="24"/>
        </w:rPr>
        <w:t>iltloven har mannen overtrådt?</w:t>
      </w:r>
    </w:p>
    <w:p w:rsidR="00D32392" w:rsidRPr="003E6F26" w:rsidRDefault="00D32392" w:rsidP="00D32392">
      <w:pPr>
        <w:pStyle w:val="Listeavsnitt"/>
        <w:numPr>
          <w:ilvl w:val="0"/>
          <w:numId w:val="16"/>
        </w:numPr>
        <w:rPr>
          <w:rFonts w:ascii="Arial Narrow" w:hAnsi="Arial Narrow" w:cs="Times New Roman"/>
          <w:sz w:val="24"/>
          <w:szCs w:val="24"/>
        </w:rPr>
      </w:pPr>
      <w:r w:rsidRPr="003E6F26">
        <w:rPr>
          <w:rFonts w:ascii="Arial Narrow" w:hAnsi="Arial Narrow" w:cs="Times New Roman"/>
          <w:sz w:val="24"/>
          <w:szCs w:val="24"/>
        </w:rPr>
        <w:t xml:space="preserve">Naturmangfoldloven har også en </w:t>
      </w:r>
      <w:r>
        <w:rPr>
          <w:rFonts w:ascii="Arial Narrow" w:hAnsi="Arial Narrow" w:cs="Times New Roman"/>
          <w:sz w:val="24"/>
          <w:szCs w:val="24"/>
        </w:rPr>
        <w:t>paragraf</w:t>
      </w:r>
      <w:r w:rsidRPr="003E6F26">
        <w:rPr>
          <w:rFonts w:ascii="Arial Narrow" w:hAnsi="Arial Narrow" w:cs="Times New Roman"/>
          <w:sz w:val="24"/>
          <w:szCs w:val="24"/>
        </w:rPr>
        <w:t xml:space="preserve"> som stiller krav til human jakt (høsting av arter). Hvilken paragraf er dette? </w:t>
      </w:r>
    </w:p>
    <w:p w:rsidR="00D32392" w:rsidRPr="003E6F26" w:rsidRDefault="00D32392" w:rsidP="00D32392">
      <w:pPr>
        <w:pStyle w:val="Listeavsnitt"/>
        <w:numPr>
          <w:ilvl w:val="0"/>
          <w:numId w:val="16"/>
        </w:numPr>
        <w:rPr>
          <w:rFonts w:ascii="Arial Narrow" w:hAnsi="Arial Narrow" w:cs="Times New Roman"/>
          <w:sz w:val="24"/>
          <w:szCs w:val="24"/>
        </w:rPr>
      </w:pPr>
      <w:r w:rsidRPr="003E6F26">
        <w:rPr>
          <w:rFonts w:ascii="Arial Narrow" w:hAnsi="Arial Narrow" w:cs="Times New Roman"/>
          <w:sz w:val="24"/>
          <w:szCs w:val="24"/>
        </w:rPr>
        <w:t xml:space="preserve">I tillegg ble mannen fratatt retten til å utøve jakt, felling og fangst for en periode på 5 år. </w:t>
      </w:r>
      <w:r>
        <w:rPr>
          <w:rFonts w:ascii="Arial Narrow" w:hAnsi="Arial Narrow" w:cs="Times New Roman"/>
          <w:sz w:val="24"/>
          <w:szCs w:val="24"/>
        </w:rPr>
        <w:t xml:space="preserve">I hvilken lov og paragrafer er </w:t>
      </w:r>
      <w:r w:rsidRPr="001F0CCE">
        <w:rPr>
          <w:rFonts w:ascii="Arial Narrow" w:hAnsi="Arial Narrow" w:cs="Times New Roman"/>
          <w:sz w:val="24"/>
          <w:szCs w:val="24"/>
        </w:rPr>
        <w:t>rettighetstap</w:t>
      </w:r>
      <w:r w:rsidRPr="003E6F26">
        <w:rPr>
          <w:rFonts w:ascii="Arial Narrow" w:hAnsi="Arial Narrow" w:cs="Times New Roman"/>
          <w:sz w:val="24"/>
          <w:szCs w:val="24"/>
        </w:rPr>
        <w:t xml:space="preserve"> og varigheten av rettighetstap</w:t>
      </w:r>
      <w:r>
        <w:rPr>
          <w:rFonts w:ascii="Arial Narrow" w:hAnsi="Arial Narrow" w:cs="Times New Roman"/>
          <w:sz w:val="24"/>
          <w:szCs w:val="24"/>
        </w:rPr>
        <w:t xml:space="preserve"> hjemlet</w:t>
      </w:r>
      <w:r w:rsidRPr="003E6F26">
        <w:rPr>
          <w:rFonts w:ascii="Arial Narrow" w:hAnsi="Arial Narrow" w:cs="Times New Roman"/>
          <w:sz w:val="24"/>
          <w:szCs w:val="24"/>
        </w:rPr>
        <w:t xml:space="preserve">? </w:t>
      </w:r>
    </w:p>
    <w:p w:rsidR="00D32392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</w:p>
    <w:p w:rsidR="00D32392" w:rsidRPr="00A8201C" w:rsidRDefault="00D32392" w:rsidP="00D32392">
      <w:pPr>
        <w:rPr>
          <w:rFonts w:ascii="Arial Narrow" w:hAnsi="Arial Narrow" w:cs="Times New Roman"/>
          <w:b/>
          <w:sz w:val="28"/>
          <w:szCs w:val="28"/>
        </w:rPr>
      </w:pPr>
      <w:r w:rsidRPr="00A8201C">
        <w:rPr>
          <w:rFonts w:ascii="Arial Narrow" w:hAnsi="Arial Narrow" w:cs="Times New Roman"/>
          <w:b/>
          <w:sz w:val="28"/>
          <w:szCs w:val="28"/>
        </w:rPr>
        <w:t xml:space="preserve">Oppgave 4  - Miljøkrimsak – vurdering av straff </w:t>
      </w:r>
    </w:p>
    <w:p w:rsidR="00D32392" w:rsidRDefault="00D32392" w:rsidP="00D32392">
      <w:pPr>
        <w:rPr>
          <w:rFonts w:ascii="Arial Narrow" w:hAnsi="Arial Narrow" w:cs="Times New Roman"/>
        </w:rPr>
      </w:pPr>
      <w:r w:rsidRPr="00782905">
        <w:rPr>
          <w:rFonts w:ascii="Arial Narrow" w:hAnsi="Arial Narrow" w:cs="Times New Roman"/>
        </w:rPr>
        <w:t>Forrige vinter gjennomførte Kjell Tring en betydelig snauhogst i et naturreservat på egen eiendom. I forskriften</w:t>
      </w:r>
      <w:r>
        <w:rPr>
          <w:rFonts w:ascii="Arial Narrow" w:hAnsi="Arial Narrow" w:cs="Times New Roman"/>
        </w:rPr>
        <w:t xml:space="preserve"> </w:t>
      </w:r>
      <w:r w:rsidRPr="00782905">
        <w:rPr>
          <w:rFonts w:ascii="Arial Narrow" w:hAnsi="Arial Narrow" w:cs="Times New Roman"/>
        </w:rPr>
        <w:t xml:space="preserve">for dette verneområdet </w:t>
      </w:r>
      <w:r>
        <w:rPr>
          <w:rFonts w:ascii="Arial Narrow" w:hAnsi="Arial Narrow" w:cs="Times New Roman"/>
        </w:rPr>
        <w:t xml:space="preserve">står det at </w:t>
      </w:r>
      <w:r w:rsidRPr="00782905">
        <w:rPr>
          <w:rFonts w:ascii="Arial Narrow" w:hAnsi="Arial Narrow" w:cs="Times New Roman"/>
        </w:rPr>
        <w:t xml:space="preserve">hovedformålet </w:t>
      </w:r>
      <w:r>
        <w:rPr>
          <w:rFonts w:ascii="Arial Narrow" w:hAnsi="Arial Narrow" w:cs="Times New Roman"/>
        </w:rPr>
        <w:t>med vernet er</w:t>
      </w:r>
      <w:r w:rsidRPr="00782905">
        <w:rPr>
          <w:rFonts w:ascii="Arial Narrow" w:hAnsi="Arial Narrow" w:cs="Times New Roman"/>
        </w:rPr>
        <w:t xml:space="preserve"> bevaring av en godt utviklet boreal regnskog</w:t>
      </w:r>
      <w:r>
        <w:rPr>
          <w:rFonts w:ascii="Arial Narrow" w:hAnsi="Arial Narrow" w:cs="Times New Roman"/>
        </w:rPr>
        <w:t xml:space="preserve">. Undersøkelser har også dokumentert et </w:t>
      </w:r>
      <w:r w:rsidRPr="00782905">
        <w:rPr>
          <w:rFonts w:ascii="Arial Narrow" w:hAnsi="Arial Narrow" w:cs="Times New Roman"/>
        </w:rPr>
        <w:t xml:space="preserve">betydelig antall rødlistearter </w:t>
      </w:r>
      <w:r>
        <w:rPr>
          <w:rFonts w:ascii="Arial Narrow" w:hAnsi="Arial Narrow" w:cs="Times New Roman"/>
        </w:rPr>
        <w:t>i naturreservatet</w:t>
      </w:r>
      <w:r w:rsidRPr="00782905">
        <w:rPr>
          <w:rFonts w:ascii="Arial Narrow" w:hAnsi="Arial Narrow" w:cs="Times New Roman"/>
        </w:rPr>
        <w:t xml:space="preserve">. </w:t>
      </w:r>
    </w:p>
    <w:p w:rsidR="00D32392" w:rsidRPr="00782905" w:rsidRDefault="00D32392" w:rsidP="00D32392">
      <w:pPr>
        <w:rPr>
          <w:rFonts w:ascii="Arial Narrow" w:hAnsi="Arial Narrow" w:cs="Times New Roman"/>
        </w:rPr>
      </w:pPr>
      <w:r w:rsidRPr="00782905">
        <w:rPr>
          <w:rFonts w:ascii="Arial Narrow" w:hAnsi="Arial Narrow" w:cs="Times New Roman"/>
          <w:b/>
        </w:rPr>
        <w:t xml:space="preserve">4a) </w:t>
      </w:r>
      <w:r w:rsidRPr="00782905">
        <w:rPr>
          <w:rFonts w:ascii="Arial Narrow" w:hAnsi="Arial Narrow" w:cs="Times New Roman"/>
        </w:rPr>
        <w:t>Hvilken lov og hvilken paragraf i denne lov har Kjell Tring primært overtrådt.  I tillegg til bot og fengsel</w:t>
      </w:r>
      <w:r>
        <w:rPr>
          <w:rFonts w:ascii="Arial Narrow" w:hAnsi="Arial Narrow" w:cs="Times New Roman"/>
        </w:rPr>
        <w:t>s</w:t>
      </w:r>
      <w:r w:rsidRPr="00782905">
        <w:rPr>
          <w:rFonts w:ascii="Arial Narrow" w:hAnsi="Arial Narrow" w:cs="Times New Roman"/>
        </w:rPr>
        <w:t>straff, kan Kjell Tring også dømmes til annen form for økonomisk erstatning for dette lovbruddet i h</w:t>
      </w:r>
      <w:r>
        <w:rPr>
          <w:rFonts w:ascii="Arial Narrow" w:hAnsi="Arial Narrow" w:cs="Times New Roman"/>
        </w:rPr>
        <w:t>.</w:t>
      </w:r>
      <w:r w:rsidRPr="00782905">
        <w:rPr>
          <w:rFonts w:ascii="Arial Narrow" w:hAnsi="Arial Narrow" w:cs="Times New Roman"/>
        </w:rPr>
        <w:t>t</w:t>
      </w:r>
      <w:r>
        <w:rPr>
          <w:rFonts w:ascii="Arial Narrow" w:hAnsi="Arial Narrow" w:cs="Times New Roman"/>
        </w:rPr>
        <w:t>.</w:t>
      </w:r>
      <w:r w:rsidRPr="00782905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782905">
        <w:rPr>
          <w:rFonts w:ascii="Arial Narrow" w:hAnsi="Arial Narrow" w:cs="Times New Roman"/>
        </w:rPr>
        <w:t>aturmangfoldloven. Hva slag type erstatning er det, og hvor i loven en dette hjemlet?</w:t>
      </w:r>
    </w:p>
    <w:p w:rsidR="00D32392" w:rsidRPr="00782905" w:rsidRDefault="00D32392" w:rsidP="00D32392">
      <w:pPr>
        <w:rPr>
          <w:rFonts w:ascii="Arial Narrow" w:hAnsi="Arial Narrow" w:cs="Times New Roman"/>
        </w:rPr>
      </w:pPr>
      <w:r w:rsidRPr="00782905">
        <w:rPr>
          <w:rFonts w:ascii="Arial Narrow" w:hAnsi="Arial Narrow" w:cs="Times New Roman"/>
          <w:b/>
        </w:rPr>
        <w:t xml:space="preserve">4b) </w:t>
      </w:r>
      <w:r w:rsidRPr="00782905">
        <w:rPr>
          <w:rFonts w:ascii="Arial Narrow" w:hAnsi="Arial Narrow" w:cs="Times New Roman"/>
        </w:rPr>
        <w:t xml:space="preserve">Kan Kjell Tring dømmes etter enda strengere straffebud enn det </w:t>
      </w:r>
      <w:r>
        <w:rPr>
          <w:rFonts w:ascii="Arial Narrow" w:hAnsi="Arial Narrow" w:cs="Times New Roman"/>
        </w:rPr>
        <w:t>n</w:t>
      </w:r>
      <w:r w:rsidRPr="00782905">
        <w:rPr>
          <w:rFonts w:ascii="Arial Narrow" w:hAnsi="Arial Narrow" w:cs="Times New Roman"/>
        </w:rPr>
        <w:t>aturmangfoldloven hjemler for. I</w:t>
      </w:r>
      <w:r>
        <w:rPr>
          <w:rFonts w:ascii="Arial Narrow" w:hAnsi="Arial Narrow" w:cs="Times New Roman"/>
        </w:rPr>
        <w:t xml:space="preserve"> </w:t>
      </w:r>
      <w:r w:rsidRPr="00782905">
        <w:rPr>
          <w:rFonts w:ascii="Arial Narrow" w:hAnsi="Arial Narrow" w:cs="Times New Roman"/>
        </w:rPr>
        <w:t>fall hvilke</w:t>
      </w:r>
      <w:r>
        <w:rPr>
          <w:rFonts w:ascii="Arial Narrow" w:hAnsi="Arial Narrow" w:cs="Times New Roman"/>
        </w:rPr>
        <w:t>t straffebud</w:t>
      </w:r>
      <w:r w:rsidRPr="00782905">
        <w:rPr>
          <w:rFonts w:ascii="Arial Narrow" w:hAnsi="Arial Narrow" w:cs="Times New Roman"/>
        </w:rPr>
        <w:t>?</w:t>
      </w:r>
    </w:p>
    <w:p w:rsidR="00D32392" w:rsidRDefault="00D32392" w:rsidP="00D32392">
      <w:pPr>
        <w:rPr>
          <w:rFonts w:ascii="Arial Narrow" w:hAnsi="Arial Narrow" w:cs="Times New Roman"/>
          <w:b/>
        </w:rPr>
      </w:pPr>
      <w:r w:rsidRPr="006505ED">
        <w:rPr>
          <w:rFonts w:ascii="Arial Narrow" w:hAnsi="Arial Narrow" w:cs="Times New Roman"/>
        </w:rPr>
        <w:t xml:space="preserve">For å få </w:t>
      </w:r>
      <w:r>
        <w:rPr>
          <w:rFonts w:ascii="Arial Narrow" w:hAnsi="Arial Narrow" w:cs="Times New Roman"/>
        </w:rPr>
        <w:t xml:space="preserve">fraktet </w:t>
      </w:r>
      <w:r w:rsidRPr="006505ED">
        <w:rPr>
          <w:rFonts w:ascii="Arial Narrow" w:hAnsi="Arial Narrow" w:cs="Times New Roman"/>
        </w:rPr>
        <w:t xml:space="preserve">ut tømmeret </w:t>
      </w:r>
      <w:r>
        <w:rPr>
          <w:rFonts w:ascii="Arial Narrow" w:hAnsi="Arial Narrow" w:cs="Times New Roman"/>
        </w:rPr>
        <w:t xml:space="preserve">av området, benyttet </w:t>
      </w:r>
      <w:r w:rsidRPr="006505ED">
        <w:rPr>
          <w:rFonts w:ascii="Arial Narrow" w:hAnsi="Arial Narrow" w:cs="Times New Roman"/>
        </w:rPr>
        <w:t>Kjell Tring snøscooter</w:t>
      </w:r>
      <w:r>
        <w:rPr>
          <w:rFonts w:ascii="Arial Narrow" w:hAnsi="Arial Narrow" w:cs="Times New Roman"/>
        </w:rPr>
        <w:t xml:space="preserve">. Tømmertransporten gikk bl.a. over en annen grunneiers utmarksområde. </w:t>
      </w:r>
    </w:p>
    <w:p w:rsidR="00D32392" w:rsidRPr="004815CE" w:rsidRDefault="00D32392" w:rsidP="00D32392">
      <w:pPr>
        <w:rPr>
          <w:rFonts w:ascii="Arial Narrow" w:hAnsi="Arial Narrow" w:cs="Times New Roman"/>
        </w:rPr>
      </w:pPr>
      <w:r w:rsidRPr="00782905">
        <w:rPr>
          <w:rFonts w:ascii="Arial Narrow" w:hAnsi="Arial Narrow" w:cs="Times New Roman"/>
          <w:b/>
        </w:rPr>
        <w:t xml:space="preserve">4c) </w:t>
      </w:r>
      <w:r w:rsidRPr="004815CE">
        <w:rPr>
          <w:rFonts w:ascii="Arial Narrow" w:hAnsi="Arial Narrow" w:cs="Times New Roman"/>
        </w:rPr>
        <w:t>Uavhengig av lovbruddet over, hvilke tillatelse(r) må være tilstede for bruk av snøscooter i utmark, og hvilke aktsomhetskrav er hjemlet i denne loven (LOV- 1977-06-10-82) og i Forskriften for bruk av motorkjøretøyer i utmark og på islagte vann (FOR-1988-05-15-356)?</w:t>
      </w:r>
    </w:p>
    <w:p w:rsidR="00D32392" w:rsidRPr="00782905" w:rsidRDefault="00D32392" w:rsidP="00D32392">
      <w:pPr>
        <w:rPr>
          <w:rFonts w:ascii="Arial Narrow" w:hAnsi="Arial Narrow" w:cs="Times New Roman"/>
        </w:rPr>
      </w:pPr>
      <w:r w:rsidRPr="00782905">
        <w:rPr>
          <w:rFonts w:ascii="Arial Narrow" w:hAnsi="Arial Narrow" w:cs="Times New Roman"/>
          <w:b/>
        </w:rPr>
        <w:t xml:space="preserve">4d) </w:t>
      </w:r>
      <w:r w:rsidRPr="00782905">
        <w:rPr>
          <w:rFonts w:ascii="Arial Narrow" w:hAnsi="Arial Narrow" w:cs="Times New Roman"/>
        </w:rPr>
        <w:t>Hvor finner du eventuel</w:t>
      </w:r>
      <w:r>
        <w:rPr>
          <w:rFonts w:ascii="Arial Narrow" w:hAnsi="Arial Narrow" w:cs="Times New Roman"/>
        </w:rPr>
        <w:t>l</w:t>
      </w:r>
      <w:r w:rsidRPr="00782905">
        <w:rPr>
          <w:rFonts w:ascii="Arial Narrow" w:hAnsi="Arial Narrow" w:cs="Times New Roman"/>
        </w:rPr>
        <w:t xml:space="preserve"> lovhjemmel for å kunne inndra Kjell Trings snøscooter?</w:t>
      </w:r>
    </w:p>
    <w:p w:rsidR="00D32392" w:rsidRDefault="00D32392" w:rsidP="00A8201C">
      <w:pPr>
        <w:rPr>
          <w:rFonts w:ascii="Arial Narrow" w:hAnsi="Arial Narrow" w:cs="Times New Roman"/>
          <w:b/>
          <w:sz w:val="28"/>
          <w:szCs w:val="28"/>
        </w:rPr>
      </w:pPr>
    </w:p>
    <w:sectPr w:rsidR="00D323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3B" w:rsidRDefault="00904D3B" w:rsidP="00945FE2">
      <w:pPr>
        <w:spacing w:after="0" w:line="240" w:lineRule="auto"/>
      </w:pPr>
      <w:r>
        <w:separator/>
      </w:r>
    </w:p>
  </w:endnote>
  <w:endnote w:type="continuationSeparator" w:id="0">
    <w:p w:rsidR="00904D3B" w:rsidRDefault="00904D3B" w:rsidP="009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104556"/>
      <w:docPartObj>
        <w:docPartGallery w:val="Page Numbers (Bottom of Page)"/>
        <w:docPartUnique/>
      </w:docPartObj>
    </w:sdtPr>
    <w:sdtEndPr/>
    <w:sdtContent>
      <w:p w:rsidR="00EA5BAD" w:rsidRDefault="00EA5BA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B9">
          <w:rPr>
            <w:noProof/>
          </w:rPr>
          <w:t>2</w:t>
        </w:r>
        <w:r>
          <w:fldChar w:fldCharType="end"/>
        </w:r>
      </w:p>
    </w:sdtContent>
  </w:sdt>
  <w:p w:rsidR="00EA5BAD" w:rsidRDefault="00EA5BA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3B" w:rsidRDefault="00904D3B" w:rsidP="00945FE2">
      <w:pPr>
        <w:spacing w:after="0" w:line="240" w:lineRule="auto"/>
      </w:pPr>
      <w:r>
        <w:separator/>
      </w:r>
    </w:p>
  </w:footnote>
  <w:footnote w:type="continuationSeparator" w:id="0">
    <w:p w:rsidR="00904D3B" w:rsidRDefault="00904D3B" w:rsidP="0094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009AC4FE90A345778ACAA4DFB08DDF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3B9F" w:rsidRDefault="00A13B9F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4215 Miljørett of forvaltning</w:t>
        </w:r>
      </w:p>
    </w:sdtContent>
  </w:sdt>
  <w:p w:rsidR="00A13B9F" w:rsidRDefault="00A13B9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70"/>
    <w:multiLevelType w:val="hybridMultilevel"/>
    <w:tmpl w:val="DEAAB9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37F"/>
    <w:multiLevelType w:val="hybridMultilevel"/>
    <w:tmpl w:val="8EA25F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73E7"/>
    <w:multiLevelType w:val="hybridMultilevel"/>
    <w:tmpl w:val="570CE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1D24"/>
    <w:multiLevelType w:val="hybridMultilevel"/>
    <w:tmpl w:val="094277A6"/>
    <w:lvl w:ilvl="0" w:tplc="F1282E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928"/>
    <w:multiLevelType w:val="hybridMultilevel"/>
    <w:tmpl w:val="FD0448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4437"/>
    <w:multiLevelType w:val="hybridMultilevel"/>
    <w:tmpl w:val="85F44E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31CCA"/>
    <w:multiLevelType w:val="hybridMultilevel"/>
    <w:tmpl w:val="36C22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6428C"/>
    <w:multiLevelType w:val="hybridMultilevel"/>
    <w:tmpl w:val="461ABA04"/>
    <w:lvl w:ilvl="0" w:tplc="041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8" w:hanging="360"/>
      </w:pPr>
    </w:lvl>
    <w:lvl w:ilvl="2" w:tplc="0414001B" w:tentative="1">
      <w:start w:val="1"/>
      <w:numFmt w:val="lowerRoman"/>
      <w:lvlText w:val="%3."/>
      <w:lvlJc w:val="right"/>
      <w:pPr>
        <w:ind w:left="2368" w:hanging="180"/>
      </w:pPr>
    </w:lvl>
    <w:lvl w:ilvl="3" w:tplc="0414000F" w:tentative="1">
      <w:start w:val="1"/>
      <w:numFmt w:val="decimal"/>
      <w:lvlText w:val="%4."/>
      <w:lvlJc w:val="left"/>
      <w:pPr>
        <w:ind w:left="3088" w:hanging="360"/>
      </w:pPr>
    </w:lvl>
    <w:lvl w:ilvl="4" w:tplc="04140019" w:tentative="1">
      <w:start w:val="1"/>
      <w:numFmt w:val="lowerLetter"/>
      <w:lvlText w:val="%5."/>
      <w:lvlJc w:val="left"/>
      <w:pPr>
        <w:ind w:left="3808" w:hanging="360"/>
      </w:pPr>
    </w:lvl>
    <w:lvl w:ilvl="5" w:tplc="0414001B" w:tentative="1">
      <w:start w:val="1"/>
      <w:numFmt w:val="lowerRoman"/>
      <w:lvlText w:val="%6."/>
      <w:lvlJc w:val="right"/>
      <w:pPr>
        <w:ind w:left="4528" w:hanging="180"/>
      </w:pPr>
    </w:lvl>
    <w:lvl w:ilvl="6" w:tplc="0414000F" w:tentative="1">
      <w:start w:val="1"/>
      <w:numFmt w:val="decimal"/>
      <w:lvlText w:val="%7."/>
      <w:lvlJc w:val="left"/>
      <w:pPr>
        <w:ind w:left="5248" w:hanging="360"/>
      </w:pPr>
    </w:lvl>
    <w:lvl w:ilvl="7" w:tplc="04140019" w:tentative="1">
      <w:start w:val="1"/>
      <w:numFmt w:val="lowerLetter"/>
      <w:lvlText w:val="%8."/>
      <w:lvlJc w:val="left"/>
      <w:pPr>
        <w:ind w:left="5968" w:hanging="360"/>
      </w:pPr>
    </w:lvl>
    <w:lvl w:ilvl="8" w:tplc="041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9D16B0A"/>
    <w:multiLevelType w:val="hybridMultilevel"/>
    <w:tmpl w:val="3E3CE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C41CA"/>
    <w:multiLevelType w:val="hybridMultilevel"/>
    <w:tmpl w:val="24A2B2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4AC1"/>
    <w:multiLevelType w:val="hybridMultilevel"/>
    <w:tmpl w:val="7DBAADCC"/>
    <w:lvl w:ilvl="0" w:tplc="F86A97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5279F"/>
    <w:multiLevelType w:val="hybridMultilevel"/>
    <w:tmpl w:val="7E969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73209"/>
    <w:multiLevelType w:val="hybridMultilevel"/>
    <w:tmpl w:val="702CA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A47EE"/>
    <w:multiLevelType w:val="hybridMultilevel"/>
    <w:tmpl w:val="CD5CEB74"/>
    <w:lvl w:ilvl="0" w:tplc="4B30FB7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F050B"/>
    <w:multiLevelType w:val="hybridMultilevel"/>
    <w:tmpl w:val="6BA88C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10219"/>
    <w:multiLevelType w:val="hybridMultilevel"/>
    <w:tmpl w:val="991687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97"/>
    <w:rsid w:val="000042DE"/>
    <w:rsid w:val="0004060C"/>
    <w:rsid w:val="00040633"/>
    <w:rsid w:val="00066C38"/>
    <w:rsid w:val="000A61D9"/>
    <w:rsid w:val="000C2DD2"/>
    <w:rsid w:val="000C7F9C"/>
    <w:rsid w:val="000D5DFF"/>
    <w:rsid w:val="000F1A23"/>
    <w:rsid w:val="00104B4A"/>
    <w:rsid w:val="00143963"/>
    <w:rsid w:val="00152F35"/>
    <w:rsid w:val="001834CD"/>
    <w:rsid w:val="001B1FA7"/>
    <w:rsid w:val="001E3111"/>
    <w:rsid w:val="001F3464"/>
    <w:rsid w:val="00210965"/>
    <w:rsid w:val="0021374A"/>
    <w:rsid w:val="002178CE"/>
    <w:rsid w:val="002313ED"/>
    <w:rsid w:val="00235148"/>
    <w:rsid w:val="00236F9D"/>
    <w:rsid w:val="00257208"/>
    <w:rsid w:val="00265472"/>
    <w:rsid w:val="00266D8F"/>
    <w:rsid w:val="00266FA7"/>
    <w:rsid w:val="00267EF7"/>
    <w:rsid w:val="002D65E7"/>
    <w:rsid w:val="002E077C"/>
    <w:rsid w:val="002E2ABB"/>
    <w:rsid w:val="002E73A3"/>
    <w:rsid w:val="002F4324"/>
    <w:rsid w:val="002F5568"/>
    <w:rsid w:val="00325354"/>
    <w:rsid w:val="00354E5B"/>
    <w:rsid w:val="003C2026"/>
    <w:rsid w:val="003D235F"/>
    <w:rsid w:val="003E320A"/>
    <w:rsid w:val="003E6F26"/>
    <w:rsid w:val="004209CE"/>
    <w:rsid w:val="00487156"/>
    <w:rsid w:val="004B5368"/>
    <w:rsid w:val="004C1197"/>
    <w:rsid w:val="00500A1B"/>
    <w:rsid w:val="00534B52"/>
    <w:rsid w:val="00542BD1"/>
    <w:rsid w:val="00543E0F"/>
    <w:rsid w:val="00550119"/>
    <w:rsid w:val="005A4B14"/>
    <w:rsid w:val="005B413E"/>
    <w:rsid w:val="00605493"/>
    <w:rsid w:val="00620BC0"/>
    <w:rsid w:val="006300F8"/>
    <w:rsid w:val="00637205"/>
    <w:rsid w:val="00637AF4"/>
    <w:rsid w:val="006436AE"/>
    <w:rsid w:val="00655F25"/>
    <w:rsid w:val="00681562"/>
    <w:rsid w:val="006A766D"/>
    <w:rsid w:val="006E2ACF"/>
    <w:rsid w:val="007122B3"/>
    <w:rsid w:val="00726F39"/>
    <w:rsid w:val="00765E06"/>
    <w:rsid w:val="00770183"/>
    <w:rsid w:val="00773B88"/>
    <w:rsid w:val="007918B4"/>
    <w:rsid w:val="007B3D3D"/>
    <w:rsid w:val="007D2609"/>
    <w:rsid w:val="007E6B14"/>
    <w:rsid w:val="007F4EA3"/>
    <w:rsid w:val="008332C9"/>
    <w:rsid w:val="00834DD0"/>
    <w:rsid w:val="00851E64"/>
    <w:rsid w:val="00885658"/>
    <w:rsid w:val="008B2E03"/>
    <w:rsid w:val="008B6831"/>
    <w:rsid w:val="008C5C36"/>
    <w:rsid w:val="00904D3B"/>
    <w:rsid w:val="00945FE2"/>
    <w:rsid w:val="00962A8D"/>
    <w:rsid w:val="00A13B9F"/>
    <w:rsid w:val="00A148FA"/>
    <w:rsid w:val="00A364E7"/>
    <w:rsid w:val="00A72197"/>
    <w:rsid w:val="00A742F0"/>
    <w:rsid w:val="00A8201C"/>
    <w:rsid w:val="00A836B9"/>
    <w:rsid w:val="00AA74C0"/>
    <w:rsid w:val="00AE2A32"/>
    <w:rsid w:val="00B124F7"/>
    <w:rsid w:val="00B40ACA"/>
    <w:rsid w:val="00B93DC9"/>
    <w:rsid w:val="00BA437A"/>
    <w:rsid w:val="00BB1F9F"/>
    <w:rsid w:val="00BD151F"/>
    <w:rsid w:val="00C019A2"/>
    <w:rsid w:val="00C15074"/>
    <w:rsid w:val="00C578A0"/>
    <w:rsid w:val="00C66269"/>
    <w:rsid w:val="00C70045"/>
    <w:rsid w:val="00C83F62"/>
    <w:rsid w:val="00C93094"/>
    <w:rsid w:val="00CA51B8"/>
    <w:rsid w:val="00CA74E2"/>
    <w:rsid w:val="00CB5434"/>
    <w:rsid w:val="00CC75E9"/>
    <w:rsid w:val="00CF1363"/>
    <w:rsid w:val="00CF7E94"/>
    <w:rsid w:val="00D32392"/>
    <w:rsid w:val="00D66F06"/>
    <w:rsid w:val="00D71521"/>
    <w:rsid w:val="00DC0546"/>
    <w:rsid w:val="00DC5B1F"/>
    <w:rsid w:val="00DD2B5D"/>
    <w:rsid w:val="00DD7564"/>
    <w:rsid w:val="00E0243A"/>
    <w:rsid w:val="00E22098"/>
    <w:rsid w:val="00E372C5"/>
    <w:rsid w:val="00E462D4"/>
    <w:rsid w:val="00E609CD"/>
    <w:rsid w:val="00E9638C"/>
    <w:rsid w:val="00EA30F6"/>
    <w:rsid w:val="00EA5BAD"/>
    <w:rsid w:val="00F0553E"/>
    <w:rsid w:val="00F82E2D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19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FE2"/>
  </w:style>
  <w:style w:type="paragraph" w:styleId="Bunntekst">
    <w:name w:val="footer"/>
    <w:basedOn w:val="Normal"/>
    <w:link w:val="BunntekstTegn"/>
    <w:uiPriority w:val="99"/>
    <w:unhideWhenUsed/>
    <w:rsid w:val="009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FE2"/>
  </w:style>
  <w:style w:type="paragraph" w:styleId="Bobletekst">
    <w:name w:val="Balloon Text"/>
    <w:basedOn w:val="Normal"/>
    <w:link w:val="BobletekstTegn"/>
    <w:uiPriority w:val="99"/>
    <w:semiHidden/>
    <w:unhideWhenUsed/>
    <w:rsid w:val="003D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4B52"/>
    <w:rPr>
      <w:rFonts w:ascii="Times New Roman" w:hAnsi="Times New Roman" w:cs="Times New Roman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E6B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E6B1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119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5FE2"/>
  </w:style>
  <w:style w:type="paragraph" w:styleId="Bunntekst">
    <w:name w:val="footer"/>
    <w:basedOn w:val="Normal"/>
    <w:link w:val="BunntekstTegn"/>
    <w:uiPriority w:val="99"/>
    <w:unhideWhenUsed/>
    <w:rsid w:val="0094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5FE2"/>
  </w:style>
  <w:style w:type="paragraph" w:styleId="Bobletekst">
    <w:name w:val="Balloon Text"/>
    <w:basedOn w:val="Normal"/>
    <w:link w:val="BobletekstTegn"/>
    <w:uiPriority w:val="99"/>
    <w:semiHidden/>
    <w:unhideWhenUsed/>
    <w:rsid w:val="003D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23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4B52"/>
    <w:rPr>
      <w:rFonts w:ascii="Times New Roman" w:hAnsi="Times New Roman" w:cs="Times New Roman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E6B1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E6B1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64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54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D7781"/>
                    <w:bottom w:val="none" w:sz="0" w:space="0" w:color="auto"/>
                    <w:right w:val="none" w:sz="0" w:space="0" w:color="E4EDF2"/>
                  </w:divBdr>
                  <w:divsChild>
                    <w:div w:id="3632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4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6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43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7410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6D7781"/>
                    <w:bottom w:val="none" w:sz="0" w:space="0" w:color="auto"/>
                    <w:right w:val="none" w:sz="0" w:space="0" w:color="E4EDF2"/>
                  </w:divBdr>
                  <w:divsChild>
                    <w:div w:id="12482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7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75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4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9AC4FE90A345778ACAA4DFB08DD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4CBAB2-5A8A-4890-8223-66714DAA1B21}"/>
      </w:docPartPr>
      <w:docPartBody>
        <w:p w:rsidR="00D21DFF" w:rsidRDefault="00BF6E10" w:rsidP="00BF6E10">
          <w:pPr>
            <w:pStyle w:val="009AC4FE90A345778ACAA4DFB08DDF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10"/>
    <w:rsid w:val="00BF6E10"/>
    <w:rsid w:val="00D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09AC4FE90A345778ACAA4DFB08DDF0E">
    <w:name w:val="009AC4FE90A345778ACAA4DFB08DDF0E"/>
    <w:rsid w:val="00BF6E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09AC4FE90A345778ACAA4DFB08DDF0E">
    <w:name w:val="009AC4FE90A345778ACAA4DFB08DDF0E"/>
    <w:rsid w:val="00BF6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4032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4215 Miljørett of forvaltning</vt:lpstr>
    </vt:vector>
  </TitlesOfParts>
  <Company>Høgskolen i Telemark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4215 Miljørett of forvaltning</dc:title>
  <dc:creator>lydersen</dc:creator>
  <cp:lastModifiedBy>Ingrid R Bakkeland</cp:lastModifiedBy>
  <cp:revision>2</cp:revision>
  <cp:lastPrinted>2014-11-26T06:43:00Z</cp:lastPrinted>
  <dcterms:created xsi:type="dcterms:W3CDTF">2014-11-26T06:45:00Z</dcterms:created>
  <dcterms:modified xsi:type="dcterms:W3CDTF">2014-11-26T06:45:00Z</dcterms:modified>
</cp:coreProperties>
</file>